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51"/>
        <w:rPr>
          <w:highlight w:val="none"/>
        </w:rPr>
      </w:pP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в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09.07.2009 № 146 «О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овете при губернаторе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  <w:t xml:space="preserve"> по делам инвалидов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остав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овета при губернаторе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  <w:t xml:space="preserve"> по делам инвалидов</w:t>
      </w:r>
      <w:r>
        <w:rPr>
          <w:sz w:val="28"/>
          <w:szCs w:val="28"/>
        </w:rPr>
        <w:t xml:space="preserve">, утвержденный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ем губернатора</w:t>
      </w:r>
      <w:r>
        <w:rPr>
          <w:sz w:val="28"/>
          <w:szCs w:val="28"/>
        </w:rPr>
        <w:t xml:space="preserve"> Еврейской автономной области</w:t>
      </w:r>
      <w:r>
        <w:rPr>
          <w:sz w:val="28"/>
          <w:szCs w:val="28"/>
        </w:rPr>
        <w:t xml:space="preserve"> от 09.07.2009 № 146 «О Совете при губернаторе </w:t>
      </w:r>
      <w:r>
        <w:rPr>
          <w:sz w:val="28"/>
          <w:szCs w:val="28"/>
        </w:rPr>
        <w:t xml:space="preserve">Еврейской автономной области</w:t>
      </w:r>
      <w:r>
        <w:rPr>
          <w:sz w:val="28"/>
          <w:szCs w:val="28"/>
        </w:rPr>
        <w:t xml:space="preserve"> по делам инвалидов» </w:t>
      </w: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е, изложив его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59"/>
        <w:jc w:val="center"/>
      </w:pPr>
      <w:r>
        <w:rPr>
          <w:sz w:val="28"/>
          <w:szCs w:val="28"/>
        </w:rPr>
        <w:t xml:space="preserve">«</w:t>
      </w:r>
      <w:r>
        <w:t xml:space="preserve">СОСТАВ</w:t>
      </w:r>
      <w:r/>
    </w:p>
    <w:p>
      <w:pPr>
        <w:pStyle w:val="859"/>
        <w:jc w:val="center"/>
      </w:pPr>
      <w:r>
        <w:t xml:space="preserve">СОВЕТА ПРИ ГУБЕРНАТОРЕ ЕВРЕЙСКОЙ АВТОНОМНОЙ</w:t>
      </w:r>
      <w:r/>
    </w:p>
    <w:p>
      <w:pPr>
        <w:pStyle w:val="859"/>
        <w:jc w:val="center"/>
      </w:pPr>
      <w:r>
        <w:t xml:space="preserve">ОБЛАСТИ ПО ДЕЛАМ ИНВАЛИДОВ</w:t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638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18"/>
        <w:gridCol w:w="65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rPr>
                <w:lang w:val="ru-RU"/>
              </w:rPr>
              <w:t xml:space="preserve">Гольдштейн Ростислав Эрнстович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губернатор Еврейской автономной области, председатель Совета;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Жуков Валерий Александрович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</w:t>
            </w:r>
            <w:r>
              <w:t xml:space="preserve">заместитель председателя правительства Еврейской </w:t>
            </w:r>
            <w:r>
              <w:t xml:space="preserve">автономной области – начальник департамента здравоохранения правительства Еврейской автономной области, заместитель председателя Совета;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Косова Ольга Николаевна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консультант отдела социальной помощи </w:t>
            </w:r>
            <w:r>
              <w:br w:type="textWrapping" w:clear="all"/>
            </w:r>
            <w:r>
              <w:t xml:space="preserve">и развития учреждений социального обслуживания комитета социальной защиты населения правительства Еврейской автономной области, секретарь Совета.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Члены Совета: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Алаторцева</w:t>
            </w:r>
            <w:r/>
          </w:p>
          <w:p>
            <w:pPr>
              <w:pStyle w:val="858"/>
            </w:pPr>
            <w:r>
              <w:t xml:space="preserve">Ольга Петровна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руководитель - главный эксперт федерального государственного казенного учрежден</w:t>
            </w:r>
            <w:r>
              <w:t xml:space="preserve">ия «</w:t>
            </w:r>
            <w:r>
              <w:t xml:space="preserve">Главное бюро медико-социальной экспертизы п</w:t>
            </w:r>
            <w:r>
              <w:t xml:space="preserve">о Еврейской автономной области» </w:t>
            </w:r>
            <w:r>
              <w:t xml:space="preserve">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</w:pPr>
            <w:r>
              <w:t xml:space="preserve">Баженова</w:t>
            </w:r>
            <w:r/>
          </w:p>
          <w:p>
            <w:pPr>
              <w:pStyle w:val="858"/>
            </w:pPr>
            <w:r>
              <w:t xml:space="preserve">Наталья Геннадьевна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ректор федерального государственного бюджетного образовательного учреждения высшего</w:t>
            </w:r>
            <w:r>
              <w:t xml:space="preserve"> профессионального образования «</w:t>
            </w:r>
            <w:r>
              <w:t xml:space="preserve">Приамурский государственный</w:t>
            </w:r>
            <w:r>
              <w:t xml:space="preserve"> университет им. Шолом-Алейхема»</w:t>
            </w:r>
            <w:r>
              <w:t xml:space="preserve">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rPr>
                <w:lang w:val="ru-RU"/>
              </w:rPr>
              <w:t xml:space="preserve">Канделя</w:t>
            </w:r>
            <w:r/>
          </w:p>
          <w:p>
            <w:pPr>
              <w:pStyle w:val="858"/>
            </w:pPr>
            <w:r>
              <w:t xml:space="preserve">Наталья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начальник департамента социальной защиты населения правительства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Еремеев Кирилл Игоревич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первый заместитель начальника департамента социальной защиты населения правительства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Колобов Дмитрий Сергеевич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начальник управления по внутренней политике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Садаев Андрей Владимирович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заместитель председателя правительства Еврейской автономной области - начальник департамента финансов правительства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r>
              <w:t xml:space="preserve">Березовский Виктор Владимирович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первый заместитель начальника департамента по труду </w:t>
              <w:br/>
              <w:t xml:space="preserve">и занятости населения правительства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Гарнага </w:t>
            </w:r>
            <w:r/>
          </w:p>
          <w:p>
            <w:pPr>
              <w:pStyle w:val="858"/>
            </w:pPr>
            <w:r>
              <w:t xml:space="preserve">Александр Сергеевич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начальник департамента по физической культуре и спорту правительства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Витютнева Ирина Александровна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начальник департамента экономики правительства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r>
              <w:t xml:space="preserve">Соловченкова Наталья Николаевна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начальник департамента образования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r>
              <w:t xml:space="preserve">Ушакова </w:t>
            </w:r>
            <w:r>
              <w:rPr>
                <w:lang w:val="ru-RU"/>
              </w:rPr>
              <w:t xml:space="preserve">Марина Юрьевна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начальник департамента культуры правительства Еврейской автономной области;</w:t>
            </w:r>
            <w:r/>
            <w:r/>
            <w:r/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r>
              <w:t xml:space="preserve">Петренко Владимир Владимирович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начальник департамента строительства и жилищно-коммунального хозяйства правительства Еврейской автономной области;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Панычева </w:t>
            </w:r>
            <w:r/>
          </w:p>
          <w:p>
            <w:pPr>
              <w:pStyle w:val="858"/>
            </w:pPr>
            <w:r>
              <w:t xml:space="preserve">Любовь Николаевна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председатель регионального отделения общеросси</w:t>
            </w:r>
            <w:r>
              <w:t xml:space="preserve">йской общественной организации «</w:t>
            </w:r>
            <w:r>
              <w:t xml:space="preserve">Всероссийско</w:t>
            </w:r>
            <w:r>
              <w:t xml:space="preserve">е общество инвалидов»</w:t>
            </w:r>
            <w:r>
              <w:t xml:space="preserve"> в Еврейской автономной области </w:t>
            </w:r>
            <w:r>
              <w:br w:type="textWrapping" w:clear="all"/>
            </w:r>
            <w:r>
              <w:t xml:space="preserve">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Шипова</w:t>
            </w:r>
            <w:r/>
          </w:p>
          <w:p>
            <w:pPr>
              <w:pStyle w:val="858"/>
            </w:pPr>
            <w:r>
              <w:t xml:space="preserve">Ирина Васильевна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председатель регионального отделения Общероссийской обще</w:t>
            </w:r>
            <w:r>
              <w:t xml:space="preserve">ственной организации инвалидов «Всероссийское общество глухих»</w:t>
            </w:r>
            <w:r>
              <w:t xml:space="preserve"> (по согласованию).</w:t>
            </w:r>
            <w:r>
              <w:t xml:space="preserve">»;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</w:pPr>
            <w:r>
              <w:t xml:space="preserve">Веселовская</w:t>
            </w:r>
            <w:r/>
          </w:p>
          <w:p>
            <w:pPr>
              <w:pStyle w:val="858"/>
            </w:pPr>
            <w:r>
              <w:t xml:space="preserve">Ирина Валерьевна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председатель Биро</w:t>
            </w:r>
            <w:r>
              <w:t xml:space="preserve">биджанской местной организации «Всероссийское общество слепых»</w:t>
            </w:r>
            <w:r>
              <w:t xml:space="preserve">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</w:pPr>
            <w:r>
              <w:t xml:space="preserve">Минко</w:t>
            </w:r>
            <w:r/>
          </w:p>
          <w:p>
            <w:pPr>
              <w:pStyle w:val="858"/>
            </w:pPr>
            <w:r>
              <w:t xml:space="preserve">Сергей Тимофеевич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председатель Совета областной общественной организации воинов-интернационалистов, участников региональных конфликтов и войн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</w:pPr>
            <w:r>
              <w:t xml:space="preserve">Иванов Андрей Викторович 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vMerge w:val="restart"/>
            <w:textDirection w:val="lrTb"/>
            <w:noWrap w:val="false"/>
          </w:tcPr>
          <w:p>
            <w:pPr>
              <w:pStyle w:val="858"/>
              <w:jc w:val="both"/>
            </w:pPr>
            <w:r>
              <w:t xml:space="preserve">- депутат Законодательного Собрания Еврейской автономной области (по согласованию);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858"/>
              <w:rPr>
                <w:highlight w:val="yellow"/>
              </w:rPr>
            </w:pPr>
            <w:r>
              <w:rPr>
                <w:highlight w:val="none"/>
              </w:rPr>
              <w:t xml:space="preserve">Березюк Ирина Андреевна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520" w:type="dxa"/>
            <w:vAlign w:val="top"/>
            <w:textDirection w:val="lrTb"/>
            <w:noWrap w:val="false"/>
          </w:tcPr>
          <w:p>
            <w:pPr>
              <w:pStyle w:val="851"/>
              <w:ind w:left="0" w:right="18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директор филиала № 1 отделения Фонда пенсионного </w:t>
              <w:br/>
              <w:t xml:space="preserve">и социального страхования Российской Федерации по Хабаровскому краю и Еврейской автономной области.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5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со дня его подписания.</w:t>
      </w: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области </w:t>
        <w:tab/>
        <w:tab/>
        <w:tab/>
        <w:tab/>
        <w:tab/>
        <w:t xml:space="preserve">                       Р.Э. Гольдштейн</w:t>
      </w:r>
      <w:r/>
    </w:p>
    <w:p>
      <w:pPr>
        <w:pStyle w:val="851"/>
      </w:pPr>
      <w:r/>
      <w:r/>
    </w:p>
    <w:p>
      <w:pPr>
        <w:pStyle w:val="85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/>
    </w:p>
    <w:p>
      <w:pPr>
        <w:pStyle w:val="851"/>
      </w:pPr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0" w:bottom="141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separate"/>
    </w:r>
    <w:r>
      <w:rPr>
        <w:rStyle w:val="857"/>
      </w:rPr>
      <w:t xml:space="preserve">2</w:t>
    </w:r>
    <w:r>
      <w:rPr>
        <w:rStyle w:val="857"/>
      </w:rPr>
      <w:fldChar w:fldCharType="end"/>
    </w:r>
    <w:r>
      <w:rPr>
        <w:rStyle w:val="857"/>
      </w:rPr>
    </w:r>
    <w:r/>
  </w:p>
  <w:p>
    <w:pPr>
      <w:pStyle w:val="85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>
      <w:rPr>
        <w:rStyle w:val="857"/>
      </w:rPr>
    </w:r>
    <w:r/>
  </w:p>
  <w:p>
    <w:pPr>
      <w:pStyle w:val="85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1"/>
    <w:next w:val="851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1"/>
    <w:next w:val="851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1"/>
    <w:next w:val="851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1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1"/>
    <w:next w:val="851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1"/>
    <w:next w:val="851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1"/>
    <w:next w:val="851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1"/>
    <w:next w:val="851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1"/>
    <w:link w:val="8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3">
    <w:name w:val="Footer"/>
    <w:basedOn w:val="85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link w:val="703"/>
    <w:uiPriority w:val="99"/>
  </w:style>
  <w:style w:type="paragraph" w:styleId="705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next w:val="851"/>
    <w:link w:val="851"/>
    <w:rPr>
      <w:rFonts w:ascii="Times New Roman" w:hAnsi="Times New Roman"/>
      <w:sz w:val="24"/>
      <w:szCs w:val="24"/>
      <w:lang w:val="ru-RU" w:eastAsia="ru-RU" w:bidi="ar-SA"/>
    </w:rPr>
  </w:style>
  <w:style w:type="character" w:styleId="852">
    <w:name w:val="Основной шрифт абзаца"/>
    <w:next w:val="852"/>
    <w:link w:val="851"/>
    <w:semiHidden/>
  </w:style>
  <w:style w:type="table" w:styleId="853">
    <w:name w:val="Обычная таблица"/>
    <w:next w:val="853"/>
    <w:link w:val="851"/>
    <w:semiHidden/>
    <w:tblPr/>
  </w:style>
  <w:style w:type="numbering" w:styleId="854">
    <w:name w:val="Нет списка"/>
    <w:next w:val="854"/>
    <w:link w:val="851"/>
    <w:semiHidden/>
  </w:style>
  <w:style w:type="paragraph" w:styleId="855">
    <w:name w:val="Верхний колонтитул"/>
    <w:basedOn w:val="851"/>
    <w:next w:val="855"/>
    <w:link w:val="856"/>
    <w:pPr>
      <w:tabs>
        <w:tab w:val="center" w:pos="4677" w:leader="none"/>
        <w:tab w:val="right" w:pos="9355" w:leader="none"/>
      </w:tabs>
    </w:pPr>
  </w:style>
  <w:style w:type="character" w:styleId="856">
    <w:name w:val="Header Char"/>
    <w:basedOn w:val="852"/>
    <w:next w:val="856"/>
    <w:link w:val="855"/>
    <w:rPr>
      <w:rFonts w:ascii="Times New Roman" w:hAnsi="Times New Roman" w:cs="Times New Roman"/>
      <w:sz w:val="24"/>
      <w:szCs w:val="24"/>
      <w:lang w:val="en-US" w:eastAsia="ru-RU"/>
    </w:rPr>
  </w:style>
  <w:style w:type="character" w:styleId="857">
    <w:name w:val="Номер страницы"/>
    <w:basedOn w:val="852"/>
    <w:next w:val="857"/>
    <w:link w:val="851"/>
    <w:rPr>
      <w:rFonts w:cs="Times New Roman"/>
    </w:rPr>
  </w:style>
  <w:style w:type="paragraph" w:styleId="858">
    <w:name w:val="ConsPlusNormal"/>
    <w:next w:val="858"/>
    <w:link w:val="851"/>
    <w:pPr>
      <w:widowControl w:val="off"/>
    </w:pPr>
    <w:rPr>
      <w:rFonts w:ascii="Times New Roman" w:hAnsi="Times New Roman" w:eastAsia="Times New Roman"/>
      <w:sz w:val="24"/>
      <w:lang w:val="ru-RU" w:eastAsia="ru-RU" w:bidi="ar-SA"/>
    </w:rPr>
  </w:style>
  <w:style w:type="paragraph" w:styleId="859">
    <w:name w:val="ConsPlusTitle"/>
    <w:next w:val="859"/>
    <w:link w:val="851"/>
    <w:pPr>
      <w:widowControl w:val="off"/>
    </w:pPr>
    <w:rPr>
      <w:rFonts w:ascii="Times New Roman" w:hAnsi="Times New Roman" w:eastAsia="Times New Roman"/>
      <w:b/>
      <w:sz w:val="24"/>
      <w:lang w:val="ru-RU" w:eastAsia="ru-RU" w:bidi="ar-SA"/>
    </w:rPr>
  </w:style>
  <w:style w:type="character" w:styleId="860" w:default="1">
    <w:name w:val="Default Paragraph Font"/>
    <w:uiPriority w:val="1"/>
    <w:semiHidden/>
    <w:unhideWhenUsed/>
  </w:style>
  <w:style w:type="numbering" w:styleId="861" w:default="1">
    <w:name w:val="No List"/>
    <w:uiPriority w:val="99"/>
    <w:semiHidden/>
    <w:unhideWhenUsed/>
  </w:style>
  <w:style w:type="table" w:styleId="8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Сильянова Наталья Алексеевна</dc:creator>
  <cp:revision>9</cp:revision>
  <dcterms:created xsi:type="dcterms:W3CDTF">2017-05-12T08:03:00Z</dcterms:created>
  <dcterms:modified xsi:type="dcterms:W3CDTF">2023-06-29T00:05:06Z</dcterms:modified>
  <cp:version>730895</cp:version>
</cp:coreProperties>
</file>